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E91D64" w:rsidP="00AE6D5B">
      <w:pPr>
        <w:pStyle w:val="Datum"/>
      </w:pPr>
      <w:r>
        <w:t>12</w:t>
      </w:r>
      <w:r w:rsidR="00F47D3F">
        <w:t>. prosince</w:t>
      </w:r>
      <w:r w:rsidR="00A4141B">
        <w:t xml:space="preserve"> 2024</w:t>
      </w:r>
    </w:p>
    <w:p w:rsidR="00867569" w:rsidRPr="00AE6D5B" w:rsidRDefault="00D206B8" w:rsidP="00AE6D5B">
      <w:pPr>
        <w:pStyle w:val="Nzev"/>
      </w:pPr>
      <w:r>
        <w:t>Cizinecká</w:t>
      </w:r>
      <w:r w:rsidR="005C5F21">
        <w:t xml:space="preserve"> populac</w:t>
      </w:r>
      <w:r>
        <w:t>e</w:t>
      </w:r>
      <w:r w:rsidR="005C5F21">
        <w:t xml:space="preserve"> Česka v roce 2023 mírně </w:t>
      </w:r>
      <w:r>
        <w:t xml:space="preserve">oslabila </w:t>
      </w:r>
    </w:p>
    <w:p w:rsidR="00867569" w:rsidRPr="00AE6D5B" w:rsidRDefault="0070648A" w:rsidP="00191DD2">
      <w:pPr>
        <w:pStyle w:val="Perex"/>
        <w:spacing w:line="240" w:lineRule="auto"/>
      </w:pPr>
      <w:r>
        <w:t xml:space="preserve">Počet cizinců v Česku dosáhl ke konci roku 2023 </w:t>
      </w:r>
      <w:r w:rsidR="002D2757">
        <w:t xml:space="preserve">hodnoty </w:t>
      </w:r>
      <w:r>
        <w:t xml:space="preserve">1,07 milionu </w:t>
      </w:r>
      <w:r w:rsidR="00677766">
        <w:t>a </w:t>
      </w:r>
      <w:r>
        <w:t xml:space="preserve">meziročně poklesl </w:t>
      </w:r>
      <w:r w:rsidR="00677766">
        <w:t>o </w:t>
      </w:r>
      <w:r>
        <w:t xml:space="preserve">více než 50 tisíc osob. Občané členských </w:t>
      </w:r>
      <w:r w:rsidR="005C5F21">
        <w:t>států</w:t>
      </w:r>
      <w:r>
        <w:t xml:space="preserve"> Evropské unie tvořili pětinu cizích státních </w:t>
      </w:r>
      <w:r w:rsidR="00B573B2">
        <w:t xml:space="preserve">příslušníků </w:t>
      </w:r>
      <w:r w:rsidR="00677766">
        <w:t>s </w:t>
      </w:r>
      <w:r w:rsidR="00875096">
        <w:t xml:space="preserve">povoleným či registrovaným </w:t>
      </w:r>
      <w:r w:rsidR="00770BA3">
        <w:t>pobytem</w:t>
      </w:r>
      <w:r>
        <w:t xml:space="preserve"> </w:t>
      </w:r>
      <w:r w:rsidR="00677766">
        <w:t>u </w:t>
      </w:r>
      <w:r>
        <w:t xml:space="preserve">nás. Na celkové </w:t>
      </w:r>
      <w:r w:rsidR="00D206B8">
        <w:t xml:space="preserve">tuzemské </w:t>
      </w:r>
      <w:r>
        <w:t xml:space="preserve">zaměstnanosti se cizinci podíleli </w:t>
      </w:r>
      <w:r w:rsidR="005C5F21">
        <w:t xml:space="preserve">zhruba </w:t>
      </w:r>
      <w:r>
        <w:t>19 procenty.</w:t>
      </w:r>
    </w:p>
    <w:p w:rsidR="00191DD2" w:rsidRDefault="00191DD2" w:rsidP="00191DD2">
      <w:pPr>
        <w:spacing w:line="240" w:lineRule="auto"/>
      </w:pPr>
      <w:r>
        <w:t xml:space="preserve">K 31. 12. 2023 </w:t>
      </w:r>
      <w:r w:rsidR="00770BA3">
        <w:t xml:space="preserve">mělo </w:t>
      </w:r>
      <w:r>
        <w:t>na území Česk</w:t>
      </w:r>
      <w:r w:rsidR="0070648A">
        <w:t>a</w:t>
      </w:r>
      <w:r>
        <w:t xml:space="preserve"> </w:t>
      </w:r>
      <w:r w:rsidR="00770BA3">
        <w:t xml:space="preserve">legální pobyt </w:t>
      </w:r>
      <w:r>
        <w:t xml:space="preserve">celkem </w:t>
      </w:r>
      <w:r w:rsidRPr="00191DD2">
        <w:t>1 065 740</w:t>
      </w:r>
      <w:r>
        <w:t xml:space="preserve"> cizinců, z toho více než dvě třetiny (67,</w:t>
      </w:r>
      <w:r w:rsidR="00677766">
        <w:t>1 </w:t>
      </w:r>
      <w:r>
        <w:t>%</w:t>
      </w:r>
      <w:r w:rsidR="002D2757">
        <w:t>;</w:t>
      </w:r>
      <w:r w:rsidR="00D206B8">
        <w:t xml:space="preserve"> </w:t>
      </w:r>
      <w:r>
        <w:t xml:space="preserve">714 633 osob) na základě některého z druhů přechodného pobytu (občané tzv. třetích zemí na dlouhodobá víza, dlouhodobý pobyt nebo s uděleným statusem dočasné ochrany, občané EU </w:t>
      </w:r>
      <w:r w:rsidR="00677766">
        <w:t>a </w:t>
      </w:r>
      <w:r>
        <w:t xml:space="preserve">jejich rodinní příslušníci na základě registrovaného přechodného pobytu). Celkem 348 592 cizinců mělo na území našeho státu platné povolení k trvalému pobytu.  Zbylých 2 515 osob tvořili cizinci, kterým byla udělena mezinárodní ochrana (tj. azyl nebo doplňková ochrana). </w:t>
      </w:r>
      <w:r w:rsidR="00D206B8" w:rsidRPr="008C678C">
        <w:rPr>
          <w:i/>
        </w:rPr>
        <w:t>„</w:t>
      </w:r>
      <w:r w:rsidRPr="008C678C">
        <w:rPr>
          <w:i/>
        </w:rPr>
        <w:t xml:space="preserve">Ve srovnání s rokem 2022 došlo </w:t>
      </w:r>
      <w:r w:rsidR="00D206B8" w:rsidRPr="008C678C">
        <w:rPr>
          <w:i/>
        </w:rPr>
        <w:t xml:space="preserve">v Česku </w:t>
      </w:r>
      <w:r w:rsidR="00A620CE">
        <w:rPr>
          <w:i/>
        </w:rPr>
        <w:t xml:space="preserve">v roce 2023 </w:t>
      </w:r>
      <w:r w:rsidRPr="008C678C">
        <w:rPr>
          <w:i/>
        </w:rPr>
        <w:t xml:space="preserve">k úbytku cizinecké populace </w:t>
      </w:r>
      <w:r w:rsidR="00677766" w:rsidRPr="008C678C">
        <w:rPr>
          <w:i/>
        </w:rPr>
        <w:t>o</w:t>
      </w:r>
      <w:r w:rsidR="00677766">
        <w:rPr>
          <w:i/>
        </w:rPr>
        <w:t> </w:t>
      </w:r>
      <w:r w:rsidRPr="008C678C">
        <w:rPr>
          <w:i/>
        </w:rPr>
        <w:t xml:space="preserve">50 414 osob. Podíl cizinců na celkové populaci </w:t>
      </w:r>
      <w:r w:rsidR="00D206B8">
        <w:rPr>
          <w:i/>
        </w:rPr>
        <w:t>země</w:t>
      </w:r>
      <w:r w:rsidRPr="008C678C">
        <w:rPr>
          <w:i/>
        </w:rPr>
        <w:t xml:space="preserve"> se tak meziročně snížil z 10,</w:t>
      </w:r>
      <w:r w:rsidR="00677766" w:rsidRPr="008C678C">
        <w:rPr>
          <w:i/>
        </w:rPr>
        <w:t>3</w:t>
      </w:r>
      <w:r w:rsidR="00677766">
        <w:rPr>
          <w:i/>
        </w:rPr>
        <w:t> </w:t>
      </w:r>
      <w:r w:rsidRPr="008C678C">
        <w:rPr>
          <w:i/>
        </w:rPr>
        <w:t>% na 9,</w:t>
      </w:r>
      <w:r w:rsidR="00677766" w:rsidRPr="008C678C">
        <w:rPr>
          <w:i/>
        </w:rPr>
        <w:t>8</w:t>
      </w:r>
      <w:r w:rsidR="00677766">
        <w:rPr>
          <w:i/>
        </w:rPr>
        <w:t> </w:t>
      </w:r>
      <w:r w:rsidRPr="008C678C">
        <w:rPr>
          <w:i/>
        </w:rPr>
        <w:t> %</w:t>
      </w:r>
      <w:r w:rsidR="00D206B8" w:rsidRPr="008C678C">
        <w:rPr>
          <w:i/>
        </w:rPr>
        <w:t>,“</w:t>
      </w:r>
      <w:r w:rsidR="00D206B8">
        <w:t xml:space="preserve"> uvedla Jarmila Marešová z odboru </w:t>
      </w:r>
      <w:r w:rsidR="00D206B8" w:rsidRPr="00D206B8">
        <w:t>statistiky obyvatelstva</w:t>
      </w:r>
      <w:r w:rsidR="00D206B8">
        <w:t xml:space="preserve"> ČSÚ</w:t>
      </w:r>
      <w:r>
        <w:t xml:space="preserve">. </w:t>
      </w:r>
    </w:p>
    <w:p w:rsidR="00191DD2" w:rsidRDefault="00191DD2" w:rsidP="00191DD2">
      <w:pPr>
        <w:spacing w:line="240" w:lineRule="auto"/>
      </w:pPr>
    </w:p>
    <w:p w:rsidR="00191DD2" w:rsidRDefault="00F47D3F" w:rsidP="00191DD2">
      <w:pPr>
        <w:spacing w:line="240" w:lineRule="auto"/>
      </w:pPr>
      <w:r>
        <w:t>Na občany států EU</w:t>
      </w:r>
      <w:r w:rsidR="00191DD2">
        <w:t xml:space="preserve"> připadala v roce 2023 zhruba pětina (21,</w:t>
      </w:r>
      <w:r w:rsidR="00677766">
        <w:t>5 </w:t>
      </w:r>
      <w:r w:rsidR="00191DD2">
        <w:t xml:space="preserve">%) </w:t>
      </w:r>
      <w:r w:rsidR="00770BA3">
        <w:t xml:space="preserve">všech </w:t>
      </w:r>
      <w:r w:rsidR="00191DD2">
        <w:t>cizinců v Č</w:t>
      </w:r>
      <w:r w:rsidR="0070648A">
        <w:t>esku</w:t>
      </w:r>
      <w:r w:rsidR="00191DD2">
        <w:t>. Pořadí nejvíce zastoupených státních občanství se ve statistikách cizinců s povoleným pobytem v poslední době výrazněji neměn</w:t>
      </w:r>
      <w:r w:rsidR="002D2757">
        <w:t>ilo</w:t>
      </w:r>
      <w:r w:rsidR="00191DD2">
        <w:t xml:space="preserve">. Mezi </w:t>
      </w:r>
      <w:r w:rsidR="00D206B8">
        <w:t xml:space="preserve">nejhojněji </w:t>
      </w:r>
      <w:r w:rsidR="00191DD2">
        <w:t xml:space="preserve">zastoupené skupiny patří tradičně občané </w:t>
      </w:r>
      <w:r w:rsidR="00191DD2" w:rsidRPr="00191DD2">
        <w:t>Ukrajiny</w:t>
      </w:r>
      <w:r w:rsidR="00191DD2">
        <w:t xml:space="preserve">, jejichž počet dosáhl koncem roku 2023 hodnoty </w:t>
      </w:r>
      <w:r w:rsidR="00191DD2" w:rsidRPr="00191DD2">
        <w:t>574 447</w:t>
      </w:r>
      <w:r w:rsidR="00191DD2">
        <w:t xml:space="preserve"> osob, Slovenska (119 182) </w:t>
      </w:r>
      <w:r w:rsidR="00677766">
        <w:t>a </w:t>
      </w:r>
      <w:r w:rsidR="00191DD2">
        <w:t>Vietnamu (67 783). Občané těchto tří zemí tvořili v roce 2023 celkem 71,</w:t>
      </w:r>
      <w:r w:rsidR="00677766">
        <w:t>4 </w:t>
      </w:r>
      <w:r w:rsidR="00191DD2">
        <w:t xml:space="preserve">% cizinců s povoleným pobytem v ČR. Zatímco počty Slováků </w:t>
      </w:r>
      <w:r w:rsidR="00677766">
        <w:t>a </w:t>
      </w:r>
      <w:r w:rsidR="00191DD2">
        <w:t>Vietnamců meziročně vzrostly (</w:t>
      </w:r>
      <w:r w:rsidR="00677766">
        <w:t>o </w:t>
      </w:r>
      <w:r w:rsidR="00191DD2">
        <w:t>1</w:t>
      </w:r>
      <w:r w:rsidR="002D2757">
        <w:t> </w:t>
      </w:r>
      <w:r w:rsidR="00191DD2">
        <w:t>917</w:t>
      </w:r>
      <w:r w:rsidR="002D2757">
        <w:t>;</w:t>
      </w:r>
      <w:r w:rsidR="00191DD2">
        <w:t xml:space="preserve"> resp. </w:t>
      </w:r>
      <w:r w:rsidR="00677766">
        <w:t>o </w:t>
      </w:r>
      <w:r w:rsidR="00191DD2">
        <w:t xml:space="preserve">1 443 osob), počty občanů Ukrajiny se meziročně snížily, </w:t>
      </w:r>
      <w:r w:rsidR="00677766">
        <w:t>a </w:t>
      </w:r>
      <w:r w:rsidR="00191DD2">
        <w:t xml:space="preserve">to </w:t>
      </w:r>
      <w:r w:rsidR="00677766">
        <w:t>o </w:t>
      </w:r>
      <w:r w:rsidR="00191DD2">
        <w:t>61 835 osob.</w:t>
      </w:r>
    </w:p>
    <w:p w:rsidR="00191DD2" w:rsidRDefault="00191DD2" w:rsidP="00191DD2">
      <w:pPr>
        <w:spacing w:line="240" w:lineRule="auto"/>
      </w:pPr>
    </w:p>
    <w:p w:rsidR="00191DD2" w:rsidRDefault="00770BA3" w:rsidP="00191DD2">
      <w:pPr>
        <w:spacing w:line="240" w:lineRule="auto"/>
      </w:pPr>
      <w:r>
        <w:t>Z</w:t>
      </w:r>
      <w:r w:rsidR="00191DD2">
        <w:t>aměstnaných cizinců v Č</w:t>
      </w:r>
      <w:r w:rsidR="0070648A">
        <w:t>esku</w:t>
      </w:r>
      <w:r w:rsidR="00191DD2">
        <w:t xml:space="preserve"> (tj. zaměstnanců </w:t>
      </w:r>
      <w:r w:rsidR="00677766">
        <w:t>i </w:t>
      </w:r>
      <w:r w:rsidR="00191DD2">
        <w:t xml:space="preserve">živnostníků) </w:t>
      </w:r>
      <w:r>
        <w:t xml:space="preserve">bylo </w:t>
      </w:r>
      <w:r w:rsidR="00191DD2">
        <w:t xml:space="preserve">v roce 2023 </w:t>
      </w:r>
      <w:r>
        <w:t xml:space="preserve">celkem </w:t>
      </w:r>
      <w:r w:rsidR="00F47D3F">
        <w:t>942 238</w:t>
      </w:r>
      <w:r w:rsidR="00191DD2">
        <w:t xml:space="preserve">. Cizinci se tak podíleli na celkové zaměstnanosti v národním hospodářství </w:t>
      </w:r>
      <w:r w:rsidR="00191DD2" w:rsidRPr="00191DD2">
        <w:t>18,</w:t>
      </w:r>
      <w:r w:rsidR="00677766" w:rsidRPr="00191DD2">
        <w:t>6</w:t>
      </w:r>
      <w:r w:rsidR="00677766">
        <w:t> </w:t>
      </w:r>
      <w:r w:rsidR="00191DD2" w:rsidRPr="00191DD2">
        <w:t xml:space="preserve">%. </w:t>
      </w:r>
      <w:r w:rsidR="00191DD2" w:rsidRPr="006F73DB">
        <w:t>Jak</w:t>
      </w:r>
      <w:r w:rsidR="00191DD2">
        <w:t xml:space="preserve"> počty cizinců</w:t>
      </w:r>
      <w:r w:rsidR="00F47D3F">
        <w:t xml:space="preserve"> </w:t>
      </w:r>
      <w:r w:rsidR="00191DD2">
        <w:t>zaměstnanců (823 945), tak počty cizinců</w:t>
      </w:r>
      <w:r w:rsidR="008C678C">
        <w:t xml:space="preserve"> </w:t>
      </w:r>
      <w:r w:rsidR="00191DD2">
        <w:t xml:space="preserve">držitelů živnostenského oprávnění (118 383) v roce 2023 meziročně vzrostly, </w:t>
      </w:r>
      <w:r w:rsidR="00677766">
        <w:t>a </w:t>
      </w:r>
      <w:r w:rsidR="00191DD2">
        <w:t xml:space="preserve">to </w:t>
      </w:r>
      <w:r w:rsidR="00677766">
        <w:t>o </w:t>
      </w:r>
      <w:r w:rsidR="00191DD2">
        <w:t>3,</w:t>
      </w:r>
      <w:r w:rsidR="00677766">
        <w:t>9 </w:t>
      </w:r>
      <w:r w:rsidR="00191DD2">
        <w:t>%</w:t>
      </w:r>
      <w:r w:rsidR="002D2757">
        <w:t>,</w:t>
      </w:r>
      <w:r w:rsidR="00191DD2">
        <w:t xml:space="preserve"> resp</w:t>
      </w:r>
      <w:r w:rsidR="002D2757">
        <w:t>ektive</w:t>
      </w:r>
      <w:r w:rsidR="00191DD2">
        <w:t xml:space="preserve"> </w:t>
      </w:r>
      <w:r w:rsidR="00677766">
        <w:t>o </w:t>
      </w:r>
      <w:r w:rsidR="00191DD2">
        <w:t>6,</w:t>
      </w:r>
      <w:r w:rsidR="00677766">
        <w:t>0 </w:t>
      </w:r>
      <w:r w:rsidR="00191DD2">
        <w:t>%.</w:t>
      </w:r>
    </w:p>
    <w:p w:rsidR="00191DD2" w:rsidRDefault="00191DD2" w:rsidP="00191DD2">
      <w:pPr>
        <w:spacing w:line="240" w:lineRule="auto"/>
      </w:pPr>
    </w:p>
    <w:p w:rsidR="00191DD2" w:rsidRDefault="00191DD2" w:rsidP="00191DD2">
      <w:pPr>
        <w:spacing w:line="240" w:lineRule="auto"/>
      </w:pPr>
      <w:r>
        <w:t>V uplynulém období, zejména v souvislosti s válkou na Ukrajině, vzrostly počty cizinců ve všech typech školních zařízení v Č</w:t>
      </w:r>
      <w:r w:rsidR="0070648A">
        <w:t>esku</w:t>
      </w:r>
      <w:r>
        <w:t>. Ke skoko</w:t>
      </w:r>
      <w:r w:rsidR="00A620CE">
        <w:t>v</w:t>
      </w:r>
      <w:r>
        <w:t xml:space="preserve">ému meziročnímu nárůstu došlo ve školním roce 2022/2023 zejména </w:t>
      </w:r>
      <w:r w:rsidR="00677766">
        <w:t>u </w:t>
      </w:r>
      <w:r>
        <w:t xml:space="preserve">žáků základních škol. Ve školním roce 2023/2024 se však celkové počty cizinců navštěvujících základní školy ve srovnání s předchozím rokem </w:t>
      </w:r>
      <w:r w:rsidR="00D206B8">
        <w:t xml:space="preserve">zřetelně </w:t>
      </w:r>
      <w:r>
        <w:t>snížily, oproti tomu na středních školách počty zahraničních studentů významně vzrostly.</w:t>
      </w:r>
    </w:p>
    <w:p w:rsidR="00EF4B92" w:rsidRDefault="00EF4B92" w:rsidP="00191DD2">
      <w:pPr>
        <w:spacing w:line="240" w:lineRule="auto"/>
      </w:pPr>
    </w:p>
    <w:p w:rsidR="00191DD2" w:rsidRPr="00191DD2" w:rsidRDefault="00EF4B92" w:rsidP="00191DD2">
      <w:r>
        <w:t xml:space="preserve">Další informace z oblasti </w:t>
      </w:r>
      <w:r w:rsidR="00853A3C">
        <w:t>naleznete</w:t>
      </w:r>
      <w:r w:rsidR="00FA2BB0">
        <w:t xml:space="preserve"> na webu ČSÚ</w:t>
      </w:r>
      <w:r w:rsidR="00191DD2">
        <w:t xml:space="preserve"> v nové analýze </w:t>
      </w:r>
      <w:hyperlink r:id="rId10" w:history="1">
        <w:r w:rsidR="00191DD2" w:rsidRPr="008E2A59">
          <w:rPr>
            <w:rStyle w:val="Hypertextovodkaz"/>
            <w:i/>
          </w:rPr>
          <w:t>Život cizinců</w:t>
        </w:r>
        <w:r w:rsidR="008E2A59" w:rsidRPr="008E2A59">
          <w:rPr>
            <w:rStyle w:val="Hypertextovodkaz"/>
            <w:i/>
          </w:rPr>
          <w:t xml:space="preserve"> v ČR</w:t>
        </w:r>
      </w:hyperlink>
      <w:r w:rsidR="00191DD2">
        <w:t xml:space="preserve"> </w:t>
      </w:r>
      <w:r w:rsidR="00677766">
        <w:t>a </w:t>
      </w:r>
      <w:r w:rsidR="00F47D3F">
        <w:br/>
      </w:r>
      <w:r w:rsidR="00677766">
        <w:t>v </w:t>
      </w:r>
      <w:r w:rsidR="00191DD2">
        <w:t xml:space="preserve">publikaci s časovými řadami </w:t>
      </w:r>
      <w:hyperlink r:id="rId11" w:history="1">
        <w:r w:rsidR="00DB39B0">
          <w:rPr>
            <w:rStyle w:val="Hypertextovodkaz"/>
            <w:i/>
          </w:rPr>
          <w:t>Cizinci v ČR</w:t>
        </w:r>
        <w:bookmarkStart w:id="0" w:name="_GoBack"/>
        <w:bookmarkEnd w:id="0"/>
        <w:r w:rsidR="00191DD2" w:rsidRPr="00305DFF">
          <w:rPr>
            <w:rStyle w:val="Hypertextovodkaz"/>
          </w:rPr>
          <w:t>.</w:t>
        </w:r>
      </w:hyperlink>
    </w:p>
    <w:p w:rsidR="00191DD2" w:rsidRDefault="00191DD2" w:rsidP="00EF4B92"/>
    <w:p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:rsidR="00FA2BB0" w:rsidRPr="00220E59" w:rsidRDefault="00FA2BB0" w:rsidP="00FA2BB0">
      <w:pPr>
        <w:spacing w:line="240" w:lineRule="auto"/>
        <w:rPr>
          <w:rFonts w:cs="Arial"/>
        </w:rPr>
      </w:pPr>
      <w:r w:rsidRPr="00220E59">
        <w:rPr>
          <w:rFonts w:cs="Arial"/>
        </w:rPr>
        <w:t>Jan Cieslar</w:t>
      </w:r>
    </w:p>
    <w:p w:rsidR="00FA2BB0" w:rsidRPr="00220E59" w:rsidRDefault="00FA2BB0" w:rsidP="00FA2BB0">
      <w:pPr>
        <w:spacing w:line="240" w:lineRule="auto"/>
        <w:rPr>
          <w:rFonts w:cs="Arial"/>
        </w:rPr>
      </w:pPr>
      <w:r w:rsidRPr="00220E59">
        <w:rPr>
          <w:rFonts w:cs="Arial"/>
        </w:rPr>
        <w:t>tiskový mluvčí ČSÚ</w:t>
      </w:r>
    </w:p>
    <w:p w:rsidR="00FA2BB0" w:rsidRPr="00220E59" w:rsidRDefault="00677766" w:rsidP="00FA2BB0">
      <w:pPr>
        <w:spacing w:line="240" w:lineRule="auto"/>
        <w:rPr>
          <w:rFonts w:cs="Arial"/>
        </w:rPr>
      </w:pPr>
      <w:r w:rsidRPr="00220E59">
        <w:rPr>
          <w:rFonts w:cs="Arial"/>
          <w:color w:val="0070C0"/>
        </w:rPr>
        <w:t>T</w:t>
      </w:r>
      <w:r>
        <w:rPr>
          <w:rFonts w:cs="Arial"/>
          <w:color w:val="0070C0"/>
        </w:rPr>
        <w:t> </w:t>
      </w:r>
      <w:r w:rsidR="00FA2BB0" w:rsidRPr="00220E59">
        <w:rPr>
          <w:rFonts w:cs="Arial"/>
        </w:rPr>
        <w:t>274 052 017</w:t>
      </w:r>
      <w:r w:rsidR="00FA2BB0">
        <w:rPr>
          <w:rFonts w:cs="Arial"/>
        </w:rPr>
        <w:t xml:space="preserve"> </w:t>
      </w:r>
      <w:r w:rsidR="00FA2BB0" w:rsidRPr="00220E59">
        <w:rPr>
          <w:rFonts w:cs="Arial"/>
        </w:rPr>
        <w:t xml:space="preserve"> |</w:t>
      </w:r>
      <w:r w:rsidR="00FA2BB0">
        <w:rPr>
          <w:rFonts w:cs="Arial"/>
        </w:rPr>
        <w:t xml:space="preserve"> </w:t>
      </w:r>
      <w:r w:rsidR="00FA2BB0" w:rsidRPr="00220E59">
        <w:rPr>
          <w:rFonts w:cs="Arial"/>
        </w:rPr>
        <w:t xml:space="preserve"> </w:t>
      </w:r>
      <w:r w:rsidRPr="00220E59">
        <w:rPr>
          <w:rFonts w:cs="Arial"/>
          <w:color w:val="0070C0"/>
        </w:rPr>
        <w:t>M</w:t>
      </w:r>
      <w:r>
        <w:rPr>
          <w:rFonts w:cs="Arial"/>
          <w:color w:val="0070C0"/>
        </w:rPr>
        <w:t> </w:t>
      </w:r>
      <w:r w:rsidR="00FA2BB0" w:rsidRPr="00220E59">
        <w:rPr>
          <w:rFonts w:cs="Arial"/>
          <w:szCs w:val="20"/>
        </w:rPr>
        <w:t>604 149 190</w:t>
      </w:r>
    </w:p>
    <w:p w:rsidR="00191DD2" w:rsidRPr="004920AD" w:rsidRDefault="00677766" w:rsidP="00FA2BB0">
      <w:r w:rsidRPr="00220E59">
        <w:rPr>
          <w:rFonts w:cs="Arial"/>
          <w:color w:val="0070C0"/>
        </w:rPr>
        <w:t>E</w:t>
      </w:r>
      <w:r>
        <w:rPr>
          <w:rFonts w:cs="Arial"/>
          <w:color w:val="0070C0"/>
        </w:rPr>
        <w:t> </w:t>
      </w:r>
      <w:r w:rsidR="00FA2BB0" w:rsidRPr="00220E59">
        <w:rPr>
          <w:rFonts w:cs="Arial"/>
        </w:rPr>
        <w:t>jan.cieslar@c</w:t>
      </w:r>
      <w:r w:rsidR="00FA2BB0">
        <w:rPr>
          <w:rFonts w:cs="Arial"/>
        </w:rPr>
        <w:t>su.gov</w:t>
      </w:r>
      <w:r w:rsidR="00FA2BB0" w:rsidRPr="00220E59">
        <w:rPr>
          <w:rFonts w:cs="Arial"/>
        </w:rPr>
        <w:t>.cz</w:t>
      </w:r>
      <w:r w:rsidR="00FA2BB0">
        <w:rPr>
          <w:rFonts w:cs="Arial"/>
        </w:rPr>
        <w:t xml:space="preserve"> </w:t>
      </w:r>
      <w:r w:rsidR="00FA2BB0" w:rsidRPr="00220E59">
        <w:rPr>
          <w:rFonts w:cs="Arial"/>
        </w:rPr>
        <w:t xml:space="preserve"> |</w:t>
      </w:r>
      <w:r w:rsidR="00FA2BB0">
        <w:rPr>
          <w:rFonts w:cs="Arial"/>
        </w:rPr>
        <w:t xml:space="preserve"> </w:t>
      </w:r>
      <w:r w:rsidR="00FA2BB0" w:rsidRPr="00220E59">
        <w:rPr>
          <w:rFonts w:cs="Arial"/>
        </w:rPr>
        <w:t xml:space="preserve"> </w:t>
      </w:r>
      <w:r>
        <w:rPr>
          <w:rFonts w:cs="Arial"/>
          <w:color w:val="0070C0"/>
        </w:rPr>
        <w:t>X </w:t>
      </w:r>
      <w:r w:rsidR="00FA2BB0" w:rsidRPr="00220E59">
        <w:rPr>
          <w:rFonts w:cs="Arial"/>
        </w:rPr>
        <w:t>@statistickyurad</w:t>
      </w:r>
    </w:p>
    <w:sectPr w:rsidR="00191DD2" w:rsidRPr="004920AD" w:rsidSect="003D02AA">
      <w:headerReference w:type="default" r:id="rId12"/>
      <w:footerReference w:type="default" r:id="rId13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408C" w:rsidRDefault="0015408C" w:rsidP="00BA6370">
      <w:r>
        <w:separator/>
      </w:r>
    </w:p>
  </w:endnote>
  <w:endnote w:type="continuationSeparator" w:id="0">
    <w:p w:rsidR="0015408C" w:rsidRDefault="0015408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MS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B565EB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margin">
                <wp:align>left</wp:align>
              </wp:positionH>
              <wp:positionV relativeFrom="page">
                <wp:posOffset>9696450</wp:posOffset>
              </wp:positionV>
              <wp:extent cx="5425440" cy="64452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44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</w:t>
                          </w:r>
                          <w:r w:rsidR="00677766"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>o</w:t>
                          </w:r>
                          <w:r w:rsidR="00677766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inflaci, HDP, obyvatelstvu, průměrných mzdách </w:t>
                          </w:r>
                          <w:r w:rsidR="00677766"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>a</w:t>
                          </w:r>
                          <w:r w:rsidR="00677766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7914B5" w:rsidRPr="008C678C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="00E57646" w:rsidRPr="008C678C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E5764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|  </w:t>
                          </w:r>
                          <w:r w:rsidR="00E5764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>274 052 </w:t>
                          </w:r>
                          <w:r w:rsidR="007914B5">
                            <w:rPr>
                              <w:rFonts w:cs="Arial"/>
                              <w:sz w:val="15"/>
                              <w:szCs w:val="15"/>
                            </w:rPr>
                            <w:t>834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e-mail: </w:t>
                          </w:r>
                          <w:hyperlink r:id="rId2" w:history="1">
                            <w:r w:rsidR="007914B5" w:rsidRPr="00B66F4E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press@csu.gov.cz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15408C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3.5pt;width:427.2pt;height:50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</w:t>
                    </w:r>
                    <w:r w:rsidR="00677766"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>o</w:t>
                    </w:r>
                    <w:r w:rsidR="00677766">
                      <w:rPr>
                        <w:rFonts w:cs="Arial"/>
                        <w:bCs/>
                        <w:sz w:val="15"/>
                        <w:szCs w:val="15"/>
                      </w:rPr>
                      <w:t> </w:t>
                    </w: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inflaci, HDP, obyvatelstvu, průměrných mzdách </w:t>
                    </w:r>
                    <w:r w:rsidR="00677766"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>a</w:t>
                    </w:r>
                    <w:r w:rsidR="00677766">
                      <w:rPr>
                        <w:rFonts w:cs="Arial"/>
                        <w:bCs/>
                        <w:sz w:val="15"/>
                        <w:szCs w:val="15"/>
                      </w:rPr>
                      <w:t> </w:t>
                    </w: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7914B5" w:rsidRPr="008C678C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www.csu.gov.cz</w:t>
                      </w:r>
                    </w:hyperlink>
                    <w:r w:rsidR="00E57646" w:rsidRPr="008C678C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 </w:t>
                    </w:r>
                    <w:r w:rsidR="00E5764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|  </w:t>
                    </w:r>
                    <w:r w:rsidR="00E5764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>274 052 </w:t>
                    </w:r>
                    <w:r w:rsidR="007914B5">
                      <w:rPr>
                        <w:rFonts w:cs="Arial"/>
                        <w:sz w:val="15"/>
                        <w:szCs w:val="15"/>
                      </w:rPr>
                      <w:t>834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 e-mail: </w:t>
                    </w:r>
                    <w:hyperlink r:id="rId4" w:history="1">
                      <w:r w:rsidR="007914B5" w:rsidRPr="00B66F4E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press@csu.gov.cz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15408C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81050B9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408C" w:rsidRDefault="0015408C" w:rsidP="00BA6370">
      <w:r>
        <w:separator/>
      </w:r>
    </w:p>
  </w:footnote>
  <w:footnote w:type="continuationSeparator" w:id="0">
    <w:p w:rsidR="0015408C" w:rsidRDefault="0015408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B565EB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CC8B4DC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41B"/>
    <w:rsid w:val="00043BF4"/>
    <w:rsid w:val="00044D40"/>
    <w:rsid w:val="000842D2"/>
    <w:rsid w:val="000843A5"/>
    <w:rsid w:val="000A109D"/>
    <w:rsid w:val="000B471C"/>
    <w:rsid w:val="000B6F63"/>
    <w:rsid w:val="000C435D"/>
    <w:rsid w:val="000E0246"/>
    <w:rsid w:val="00100C55"/>
    <w:rsid w:val="001404AB"/>
    <w:rsid w:val="00146745"/>
    <w:rsid w:val="0015408C"/>
    <w:rsid w:val="001658A9"/>
    <w:rsid w:val="0017231D"/>
    <w:rsid w:val="001776E2"/>
    <w:rsid w:val="001810DC"/>
    <w:rsid w:val="00183C7E"/>
    <w:rsid w:val="00191DD2"/>
    <w:rsid w:val="001A214A"/>
    <w:rsid w:val="001A59BF"/>
    <w:rsid w:val="001B607F"/>
    <w:rsid w:val="001D369A"/>
    <w:rsid w:val="002070FB"/>
    <w:rsid w:val="00213729"/>
    <w:rsid w:val="002272A6"/>
    <w:rsid w:val="002406FA"/>
    <w:rsid w:val="002460EA"/>
    <w:rsid w:val="002848DA"/>
    <w:rsid w:val="002B2E47"/>
    <w:rsid w:val="002D2757"/>
    <w:rsid w:val="002D6A6C"/>
    <w:rsid w:val="002E296C"/>
    <w:rsid w:val="002E359C"/>
    <w:rsid w:val="00305DFF"/>
    <w:rsid w:val="003069F1"/>
    <w:rsid w:val="00307CC9"/>
    <w:rsid w:val="00322412"/>
    <w:rsid w:val="003301A3"/>
    <w:rsid w:val="0035578A"/>
    <w:rsid w:val="0036777B"/>
    <w:rsid w:val="0038282A"/>
    <w:rsid w:val="00397580"/>
    <w:rsid w:val="003A1794"/>
    <w:rsid w:val="003A45C8"/>
    <w:rsid w:val="003B580A"/>
    <w:rsid w:val="003C2DCF"/>
    <w:rsid w:val="003C7FE7"/>
    <w:rsid w:val="003D02AA"/>
    <w:rsid w:val="003D0499"/>
    <w:rsid w:val="003F2729"/>
    <w:rsid w:val="003F526A"/>
    <w:rsid w:val="003F5ADA"/>
    <w:rsid w:val="00405244"/>
    <w:rsid w:val="00413A9D"/>
    <w:rsid w:val="004226F4"/>
    <w:rsid w:val="004436EE"/>
    <w:rsid w:val="0045547F"/>
    <w:rsid w:val="004920AD"/>
    <w:rsid w:val="004B7DA6"/>
    <w:rsid w:val="004D05B3"/>
    <w:rsid w:val="004E479E"/>
    <w:rsid w:val="004E583B"/>
    <w:rsid w:val="004F78E6"/>
    <w:rsid w:val="00512D99"/>
    <w:rsid w:val="005156C9"/>
    <w:rsid w:val="00531DBB"/>
    <w:rsid w:val="00590B4E"/>
    <w:rsid w:val="005C5F21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4139A"/>
    <w:rsid w:val="00675D16"/>
    <w:rsid w:val="00677766"/>
    <w:rsid w:val="0068442E"/>
    <w:rsid w:val="00691646"/>
    <w:rsid w:val="00697CD1"/>
    <w:rsid w:val="006A6E44"/>
    <w:rsid w:val="006E024F"/>
    <w:rsid w:val="006E4E81"/>
    <w:rsid w:val="006F3C51"/>
    <w:rsid w:val="0070648A"/>
    <w:rsid w:val="00707F7D"/>
    <w:rsid w:val="00717EC5"/>
    <w:rsid w:val="00727525"/>
    <w:rsid w:val="00737B80"/>
    <w:rsid w:val="00752101"/>
    <w:rsid w:val="00770BA3"/>
    <w:rsid w:val="007734BC"/>
    <w:rsid w:val="007914B5"/>
    <w:rsid w:val="007A57F2"/>
    <w:rsid w:val="007B1333"/>
    <w:rsid w:val="007D4442"/>
    <w:rsid w:val="007F4AEB"/>
    <w:rsid w:val="007F75B2"/>
    <w:rsid w:val="008043C4"/>
    <w:rsid w:val="00807155"/>
    <w:rsid w:val="00831B1B"/>
    <w:rsid w:val="0083586A"/>
    <w:rsid w:val="00853A3C"/>
    <w:rsid w:val="00861D0E"/>
    <w:rsid w:val="00867569"/>
    <w:rsid w:val="00875096"/>
    <w:rsid w:val="008A750A"/>
    <w:rsid w:val="008B4E6F"/>
    <w:rsid w:val="008B7594"/>
    <w:rsid w:val="008C384C"/>
    <w:rsid w:val="008C678C"/>
    <w:rsid w:val="008D0F11"/>
    <w:rsid w:val="008E2A59"/>
    <w:rsid w:val="008F35B4"/>
    <w:rsid w:val="008F73B4"/>
    <w:rsid w:val="00900D43"/>
    <w:rsid w:val="009058FC"/>
    <w:rsid w:val="00933468"/>
    <w:rsid w:val="0094402F"/>
    <w:rsid w:val="009668FF"/>
    <w:rsid w:val="009B55B1"/>
    <w:rsid w:val="009C1DED"/>
    <w:rsid w:val="00A00672"/>
    <w:rsid w:val="00A0489F"/>
    <w:rsid w:val="00A06F32"/>
    <w:rsid w:val="00A365FE"/>
    <w:rsid w:val="00A4141B"/>
    <w:rsid w:val="00A4343D"/>
    <w:rsid w:val="00A4756B"/>
    <w:rsid w:val="00A502F1"/>
    <w:rsid w:val="00A620CE"/>
    <w:rsid w:val="00A70A83"/>
    <w:rsid w:val="00A81EB3"/>
    <w:rsid w:val="00A831BA"/>
    <w:rsid w:val="00A842CF"/>
    <w:rsid w:val="00AE6D5B"/>
    <w:rsid w:val="00B00C1D"/>
    <w:rsid w:val="00B03E21"/>
    <w:rsid w:val="00B565EB"/>
    <w:rsid w:val="00B573B2"/>
    <w:rsid w:val="00BA439F"/>
    <w:rsid w:val="00BA6370"/>
    <w:rsid w:val="00C269D4"/>
    <w:rsid w:val="00C4160D"/>
    <w:rsid w:val="00C52466"/>
    <w:rsid w:val="00C8406E"/>
    <w:rsid w:val="00C84652"/>
    <w:rsid w:val="00CB2709"/>
    <w:rsid w:val="00CB4AC8"/>
    <w:rsid w:val="00CB6F89"/>
    <w:rsid w:val="00CD4431"/>
    <w:rsid w:val="00CE228C"/>
    <w:rsid w:val="00CE5F90"/>
    <w:rsid w:val="00CF2D89"/>
    <w:rsid w:val="00CF545B"/>
    <w:rsid w:val="00CF705F"/>
    <w:rsid w:val="00D018F0"/>
    <w:rsid w:val="00D03C14"/>
    <w:rsid w:val="00D1367F"/>
    <w:rsid w:val="00D206B8"/>
    <w:rsid w:val="00D27074"/>
    <w:rsid w:val="00D27D69"/>
    <w:rsid w:val="00D35998"/>
    <w:rsid w:val="00D448C2"/>
    <w:rsid w:val="00D666C3"/>
    <w:rsid w:val="00DB3587"/>
    <w:rsid w:val="00DB39B0"/>
    <w:rsid w:val="00DC0D7B"/>
    <w:rsid w:val="00DF47FE"/>
    <w:rsid w:val="00E15790"/>
    <w:rsid w:val="00E2374E"/>
    <w:rsid w:val="00E26704"/>
    <w:rsid w:val="00E27C40"/>
    <w:rsid w:val="00E31980"/>
    <w:rsid w:val="00E57646"/>
    <w:rsid w:val="00E6423C"/>
    <w:rsid w:val="00E730C9"/>
    <w:rsid w:val="00E91D64"/>
    <w:rsid w:val="00E93830"/>
    <w:rsid w:val="00E93E0E"/>
    <w:rsid w:val="00EB1ED3"/>
    <w:rsid w:val="00EC0C3D"/>
    <w:rsid w:val="00EC2D51"/>
    <w:rsid w:val="00EF01D7"/>
    <w:rsid w:val="00EF4B92"/>
    <w:rsid w:val="00F26395"/>
    <w:rsid w:val="00F46D88"/>
    <w:rsid w:val="00F46F18"/>
    <w:rsid w:val="00F47D3F"/>
    <w:rsid w:val="00FA2BB0"/>
    <w:rsid w:val="00FB005B"/>
    <w:rsid w:val="00FB0B1C"/>
    <w:rsid w:val="00FB687C"/>
    <w:rsid w:val="00FD3646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0C256EBB"/>
  <w15:docId w15:val="{5EA2D26B-09C6-48CE-8887-70202508E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853A3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53A3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53A3C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53A3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53A3C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69164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produkty/cizinci-v-cr-2023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csu.gov.cz/produkty/zivot-cizincu-v-cr-2023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pres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pres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aszova44311\Documents\2_Kulturni_prumysly\2023\TZ\Form_c469_Tiskova%20zprava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4D9F2DB7AEC6647A8C955557DF8632E" ma:contentTypeVersion="16" ma:contentTypeDescription="Vytvoří nový dokument" ma:contentTypeScope="" ma:versionID="32927f0b3b847db0d1eb95c158cefd80">
  <xsd:schema xmlns:xsd="http://www.w3.org/2001/XMLSchema" xmlns:xs="http://www.w3.org/2001/XMLSchema" xmlns:p="http://schemas.microsoft.com/office/2006/metadata/properties" xmlns:ns3="a54ffe45-0905-4298-9ac1-24bf84dddb4f" xmlns:ns4="58154a9b-48f0-4027-84a6-b753b7361b43" targetNamespace="http://schemas.microsoft.com/office/2006/metadata/properties" ma:root="true" ma:fieldsID="abc4ee6c3309122ac14de48afffdbae5" ns3:_="" ns4:_="">
    <xsd:import namespace="a54ffe45-0905-4298-9ac1-24bf84dddb4f"/>
    <xsd:import namespace="58154a9b-48f0-4027-84a6-b753b7361b4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OCR" minOccurs="0"/>
                <xsd:element ref="ns4:MediaServiceSearchPropertie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4ffe45-0905-4298-9ac1-24bf84dddb4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54a9b-48f0-4027-84a6-b753b7361b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8154a9b-48f0-4027-84a6-b753b7361b4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7D368-9E5F-4BC4-8E67-2A4D629F0F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EE2C77-C6CA-4042-A0A4-3C13DB7397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4ffe45-0905-4298-9ac1-24bf84dddb4f"/>
    <ds:schemaRef ds:uri="58154a9b-48f0-4027-84a6-b753b7361b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936DF6-79B2-41AF-A40E-A3086D851D5B}">
  <ds:schemaRefs>
    <ds:schemaRef ds:uri="http://schemas.microsoft.com/office/2006/metadata/properties"/>
    <ds:schemaRef ds:uri="http://schemas.microsoft.com/office/infopath/2007/PartnerControls"/>
    <ds:schemaRef ds:uri="58154a9b-48f0-4027-84a6-b753b7361b43"/>
  </ds:schemaRefs>
</ds:datastoreItem>
</file>

<file path=customXml/itemProps4.xml><?xml version="1.0" encoding="utf-8"?>
<ds:datastoreItem xmlns:ds="http://schemas.openxmlformats.org/officeDocument/2006/customXml" ds:itemID="{BE477483-1704-4E47-B730-829C5DBFA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Form_c469_Tiskova zprava_CZ.dotx</Template>
  <TotalTime>0</TotalTime>
  <Pages>1</Pages>
  <Words>432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2977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Kárászová Lenka</dc:creator>
  <cp:lastModifiedBy>Cieslar Jan</cp:lastModifiedBy>
  <cp:revision>2</cp:revision>
  <dcterms:created xsi:type="dcterms:W3CDTF">2024-12-11T13:19:00Z</dcterms:created>
  <dcterms:modified xsi:type="dcterms:W3CDTF">2024-12-11T13:19:00Z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0x01010004D9F2DB7AEC6647A8C955557DF8632E</vt:lpwstr>
  </property>
  <property fmtid="{D5CDD505-2E9C-101B-9397-08002B2CF9AE}" pid="3" name="Názevformuláře">
    <vt:lpwstr>Tisková zpráva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5b; část 11.2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Form_c469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